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A06" w:rsidRPr="002E1359" w:rsidRDefault="00E31A06" w:rsidP="008D3882">
      <w:pPr>
        <w:rPr>
          <w:rFonts w:hint="eastAsia"/>
        </w:rPr>
      </w:pPr>
    </w:p>
    <w:p w:rsidR="00E31A06" w:rsidRPr="008D3882" w:rsidRDefault="002E1359" w:rsidP="008D3882">
      <w:pPr>
        <w:rPr>
          <w:rFonts w:cs="宋体"/>
          <w:szCs w:val="22"/>
        </w:rPr>
      </w:pPr>
      <w:r>
        <w:rPr>
          <w:rFonts w:cs="宋体" w:hint="eastAsia"/>
          <w:spacing w:val="3"/>
          <w:szCs w:val="22"/>
        </w:rPr>
        <w:t xml:space="preserve"> </w:t>
      </w:r>
      <w:r w:rsidRPr="008D3882">
        <w:rPr>
          <w:rFonts w:cs="宋体"/>
          <w:spacing w:val="3"/>
          <w:szCs w:val="22"/>
        </w:rPr>
        <w:t xml:space="preserve"> </w:t>
      </w:r>
      <w:r w:rsidR="00B95AE6">
        <w:rPr>
          <w:rFonts w:cs="宋体"/>
          <w:spacing w:val="3"/>
          <w:szCs w:val="22"/>
        </w:rPr>
        <w:t xml:space="preserve">               </w:t>
      </w:r>
      <w:r w:rsidR="00AB6A50">
        <w:rPr>
          <w:rFonts w:hint="eastAsia"/>
        </w:rPr>
        <w:t>企业清洁生产审核信息公示</w:t>
      </w:r>
      <w:bookmarkStart w:id="0" w:name="_GoBack"/>
      <w:bookmarkEnd w:id="0"/>
      <w:r w:rsidR="008D3882">
        <w:rPr>
          <w:rFonts w:hint="eastAsia"/>
        </w:rPr>
        <w:t xml:space="preserve">               </w:t>
      </w:r>
    </w:p>
    <w:p w:rsidR="00E31A06" w:rsidRDefault="00E31A06" w:rsidP="008D3882">
      <w:pPr>
        <w:rPr>
          <w:rFonts w:hint="eastAsia"/>
        </w:rPr>
      </w:pPr>
    </w:p>
    <w:tbl>
      <w:tblPr>
        <w:tblStyle w:val="TableNormal"/>
        <w:tblW w:w="10467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982"/>
        <w:gridCol w:w="709"/>
        <w:gridCol w:w="2977"/>
        <w:gridCol w:w="2551"/>
        <w:gridCol w:w="2127"/>
      </w:tblGrid>
      <w:tr w:rsidR="008D3882" w:rsidTr="008D3882">
        <w:trPr>
          <w:trHeight w:val="796"/>
        </w:trPr>
        <w:tc>
          <w:tcPr>
            <w:tcW w:w="1121" w:type="dxa"/>
            <w:vAlign w:val="center"/>
          </w:tcPr>
          <w:p w:rsidR="008D3882" w:rsidRPr="004005D3" w:rsidRDefault="008D3882" w:rsidP="008D3882">
            <w:pPr>
              <w:pStyle w:val="TableText"/>
              <w:ind w:left="0" w:firstLineChars="50" w:firstLine="90"/>
              <w:jc w:val="left"/>
              <w:rPr>
                <w:b/>
              </w:rPr>
            </w:pPr>
            <w:r w:rsidRPr="004005D3">
              <w:t>企业单位</w:t>
            </w:r>
          </w:p>
        </w:tc>
        <w:tc>
          <w:tcPr>
            <w:tcW w:w="982" w:type="dxa"/>
            <w:vAlign w:val="center"/>
          </w:tcPr>
          <w:p w:rsidR="008D3882" w:rsidRPr="004005D3" w:rsidRDefault="008D3882" w:rsidP="008D3882">
            <w:pPr>
              <w:pStyle w:val="TableText"/>
              <w:ind w:left="0" w:firstLineChars="50" w:firstLine="90"/>
              <w:jc w:val="left"/>
              <w:rPr>
                <w:b/>
              </w:rPr>
            </w:pPr>
            <w:r w:rsidRPr="004005D3">
              <w:t>法人代表</w:t>
            </w:r>
          </w:p>
        </w:tc>
        <w:tc>
          <w:tcPr>
            <w:tcW w:w="709" w:type="dxa"/>
          </w:tcPr>
          <w:p w:rsidR="008D3882" w:rsidRPr="004005D3" w:rsidRDefault="008D3882" w:rsidP="008D3882">
            <w:pPr>
              <w:pStyle w:val="TableText"/>
              <w:ind w:left="144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企业所在</w:t>
            </w:r>
            <w:r>
              <w:t>地址</w:t>
            </w:r>
          </w:p>
        </w:tc>
        <w:tc>
          <w:tcPr>
            <w:tcW w:w="2977" w:type="dxa"/>
            <w:vAlign w:val="center"/>
          </w:tcPr>
          <w:p w:rsidR="008D3882" w:rsidRPr="004005D3" w:rsidRDefault="008D3882" w:rsidP="008D3882">
            <w:pPr>
              <w:pStyle w:val="TableText"/>
              <w:ind w:firstLineChars="150" w:firstLine="270"/>
              <w:jc w:val="left"/>
              <w:rPr>
                <w:b/>
              </w:rPr>
            </w:pPr>
            <w:r w:rsidRPr="004005D3">
              <w:rPr>
                <w:rFonts w:hint="eastAsia"/>
              </w:rPr>
              <w:t>主要污染物名称及排放方式</w:t>
            </w:r>
          </w:p>
        </w:tc>
        <w:tc>
          <w:tcPr>
            <w:tcW w:w="2551" w:type="dxa"/>
            <w:vAlign w:val="center"/>
          </w:tcPr>
          <w:p w:rsidR="008D3882" w:rsidRPr="004005D3" w:rsidRDefault="008D3882" w:rsidP="008D3882">
            <w:pPr>
              <w:pStyle w:val="TableText"/>
              <w:jc w:val="left"/>
              <w:rPr>
                <w:b/>
              </w:rPr>
            </w:pPr>
            <w:r w:rsidRPr="004005D3">
              <w:t>危险废物的产生和处置情况</w:t>
            </w:r>
          </w:p>
        </w:tc>
        <w:tc>
          <w:tcPr>
            <w:tcW w:w="2127" w:type="dxa"/>
            <w:vAlign w:val="center"/>
          </w:tcPr>
          <w:p w:rsidR="008D3882" w:rsidRPr="004005D3" w:rsidRDefault="008D3882" w:rsidP="008D3882">
            <w:pPr>
              <w:pStyle w:val="TableText"/>
              <w:jc w:val="left"/>
              <w:rPr>
                <w:b/>
              </w:rPr>
            </w:pPr>
            <w:r w:rsidRPr="004005D3">
              <w:t>依法落实风险防控措</w:t>
            </w:r>
          </w:p>
          <w:p w:rsidR="008D3882" w:rsidRPr="004005D3" w:rsidRDefault="008D3882" w:rsidP="008D3882">
            <w:pPr>
              <w:pStyle w:val="TableText"/>
              <w:jc w:val="left"/>
              <w:rPr>
                <w:b/>
              </w:rPr>
            </w:pPr>
            <w:r w:rsidRPr="004005D3">
              <w:t>施情况</w:t>
            </w:r>
          </w:p>
        </w:tc>
      </w:tr>
      <w:tr w:rsidR="008D3882" w:rsidTr="008D3882">
        <w:trPr>
          <w:trHeight w:val="2523"/>
        </w:trPr>
        <w:tc>
          <w:tcPr>
            <w:tcW w:w="1121" w:type="dxa"/>
          </w:tcPr>
          <w:p w:rsidR="008D3882" w:rsidRPr="004005D3" w:rsidRDefault="008D3882" w:rsidP="008D3882">
            <w:pPr>
              <w:pStyle w:val="TableText"/>
              <w:rPr>
                <w:b/>
                <w:bCs/>
                <w:spacing w:val="-5"/>
              </w:rPr>
            </w:pPr>
            <w:r>
              <w:rPr>
                <w:rFonts w:hint="eastAsia"/>
              </w:rPr>
              <w:t>南</w:t>
            </w:r>
            <w:r w:rsidRPr="004005D3">
              <w:rPr>
                <w:rFonts w:hint="eastAsia"/>
              </w:rPr>
              <w:t>京帆顺包装</w:t>
            </w:r>
            <w:r w:rsidRPr="004005D3">
              <w:t>有限公司</w:t>
            </w:r>
          </w:p>
        </w:tc>
        <w:tc>
          <w:tcPr>
            <w:tcW w:w="982" w:type="dxa"/>
            <w:tcBorders>
              <w:right w:val="nil"/>
            </w:tcBorders>
          </w:tcPr>
          <w:p w:rsidR="008D3882" w:rsidRPr="004005D3" w:rsidRDefault="008D3882" w:rsidP="008D3882">
            <w:pPr>
              <w:pStyle w:val="TableText"/>
              <w:ind w:left="90" w:hangingChars="50" w:hanging="90"/>
              <w:rPr>
                <w:b/>
                <w:bCs/>
                <w:spacing w:val="-5"/>
              </w:rPr>
            </w:pPr>
            <w:r w:rsidRPr="004005D3">
              <w:rPr>
                <w:rFonts w:hint="eastAsia"/>
              </w:rPr>
              <w:t>沈</w:t>
            </w:r>
            <w:r w:rsidRPr="004005D3">
              <w:t>正林</w:t>
            </w:r>
          </w:p>
        </w:tc>
        <w:tc>
          <w:tcPr>
            <w:tcW w:w="709" w:type="dxa"/>
          </w:tcPr>
          <w:p w:rsidR="008D3882" w:rsidRPr="004005D3" w:rsidRDefault="008D3882" w:rsidP="008D3882">
            <w:pPr>
              <w:pStyle w:val="TableText"/>
              <w:rPr>
                <w:rFonts w:hint="eastAsia"/>
              </w:rPr>
            </w:pPr>
            <w:r w:rsidRPr="004005D3">
              <w:rPr>
                <w:rFonts w:hint="eastAsia"/>
              </w:rPr>
              <w:t>南京市</w:t>
            </w:r>
            <w:r w:rsidRPr="004005D3">
              <w:t>江北新区</w:t>
            </w:r>
            <w:r w:rsidRPr="004005D3">
              <w:rPr>
                <w:rFonts w:hint="eastAsia"/>
              </w:rPr>
              <w:t>长芦街道园区</w:t>
            </w:r>
            <w:r w:rsidRPr="004005D3">
              <w:t>西路</w:t>
            </w:r>
            <w:r w:rsidRPr="004005D3">
              <w:rPr>
                <w:rFonts w:hint="eastAsia"/>
              </w:rPr>
              <w:t>68号</w:t>
            </w:r>
          </w:p>
        </w:tc>
        <w:tc>
          <w:tcPr>
            <w:tcW w:w="2977" w:type="dxa"/>
          </w:tcPr>
          <w:p w:rsidR="008D3882" w:rsidRPr="004005D3" w:rsidRDefault="008D3882" w:rsidP="008D3882">
            <w:pPr>
              <w:pStyle w:val="TableText"/>
              <w:rPr>
                <w:b/>
              </w:rPr>
            </w:pPr>
            <w:r w:rsidRPr="004005D3">
              <w:rPr>
                <w:rFonts w:hint="eastAsia"/>
              </w:rPr>
              <w:t>废气：非甲烷总烃 废气采用集气管收集，收集的废气经管道引至二级活性炭吸附装置处理后由1</w:t>
            </w:r>
            <w:r w:rsidRPr="004005D3">
              <w:t>5</w:t>
            </w:r>
            <w:r w:rsidRPr="004005D3">
              <w:rPr>
                <w:rFonts w:hint="eastAsia"/>
              </w:rPr>
              <w:t>米高排气筒排放。</w:t>
            </w:r>
          </w:p>
          <w:p w:rsidR="008D3882" w:rsidRPr="004005D3" w:rsidRDefault="008D3882" w:rsidP="008D3882">
            <w:pPr>
              <w:pStyle w:val="TableText"/>
              <w:rPr>
                <w:b/>
              </w:rPr>
            </w:pPr>
            <w:r w:rsidRPr="004005D3">
              <w:rPr>
                <w:rFonts w:hint="eastAsia"/>
              </w:rPr>
              <w:t>废水：生活污水依托厂区现有化粪池预处理后接入现有均质池，均质均量后接管污水处理厂。</w:t>
            </w:r>
          </w:p>
          <w:p w:rsidR="008D3882" w:rsidRPr="004005D3" w:rsidRDefault="008D3882" w:rsidP="008D3882">
            <w:pPr>
              <w:pStyle w:val="TableText"/>
              <w:rPr>
                <w:b/>
              </w:rPr>
            </w:pPr>
            <w:r w:rsidRPr="004005D3">
              <w:rPr>
                <w:rFonts w:hint="eastAsia"/>
              </w:rPr>
              <w:t>噪声：公司噪声来源主要为吹塑成型机、粉碎机、空压机、风机设备设施噪声，通过选用低噪声设备、采取基础减震等措施合理布局来实现厂界噪声的达标。</w:t>
            </w:r>
          </w:p>
          <w:p w:rsidR="008D3882" w:rsidRPr="004005D3" w:rsidRDefault="008D3882" w:rsidP="008D3882">
            <w:pPr>
              <w:pStyle w:val="TableText"/>
              <w:rPr>
                <w:b/>
              </w:rPr>
            </w:pPr>
            <w:r w:rsidRPr="004005D3">
              <w:rPr>
                <w:rFonts w:hint="eastAsia"/>
              </w:rPr>
              <w:t>固废：公司产生的危险固废均委托有资质单位处置。</w:t>
            </w:r>
          </w:p>
        </w:tc>
        <w:tc>
          <w:tcPr>
            <w:tcW w:w="2551" w:type="dxa"/>
          </w:tcPr>
          <w:p w:rsidR="008D3882" w:rsidRPr="004005D3" w:rsidRDefault="008D3882" w:rsidP="008D3882">
            <w:pPr>
              <w:pStyle w:val="TableText"/>
              <w:rPr>
                <w:b/>
              </w:rPr>
            </w:pPr>
            <w:r w:rsidRPr="004005D3">
              <w:t>产生的危险废弃物包括：</w:t>
            </w:r>
          </w:p>
          <w:p w:rsidR="008D3882" w:rsidRPr="004005D3" w:rsidRDefault="008D3882" w:rsidP="008D3882">
            <w:pPr>
              <w:pStyle w:val="TableText"/>
              <w:rPr>
                <w:b/>
              </w:rPr>
            </w:pPr>
            <w:r w:rsidRPr="004005D3">
              <w:rPr>
                <w:rFonts w:hint="eastAsia"/>
              </w:rPr>
              <w:t>9</w:t>
            </w:r>
            <w:r w:rsidRPr="004005D3">
              <w:t>00-041-49</w:t>
            </w:r>
          </w:p>
          <w:p w:rsidR="008D3882" w:rsidRPr="004005D3" w:rsidRDefault="008D3882" w:rsidP="008D3882">
            <w:pPr>
              <w:pStyle w:val="TableText"/>
              <w:rPr>
                <w:b/>
              </w:rPr>
            </w:pPr>
            <w:r w:rsidRPr="004005D3">
              <w:t>900-029-08</w:t>
            </w:r>
          </w:p>
          <w:p w:rsidR="008D3882" w:rsidRPr="004005D3" w:rsidRDefault="008D3882" w:rsidP="008D3882">
            <w:pPr>
              <w:pStyle w:val="TableText"/>
              <w:rPr>
                <w:b/>
              </w:rPr>
            </w:pPr>
            <w:r w:rsidRPr="004005D3">
              <w:t>900-039-49</w:t>
            </w:r>
          </w:p>
          <w:p w:rsidR="008D3882" w:rsidRPr="004005D3" w:rsidRDefault="008D3882" w:rsidP="008D3882">
            <w:pPr>
              <w:pStyle w:val="TableText"/>
              <w:rPr>
                <w:b/>
              </w:rPr>
            </w:pPr>
            <w:r w:rsidRPr="004005D3">
              <w:rPr>
                <w:rFonts w:hint="eastAsia"/>
              </w:rPr>
              <w:t>2</w:t>
            </w:r>
            <w:r w:rsidRPr="004005D3">
              <w:t>65-104-13</w:t>
            </w:r>
          </w:p>
          <w:p w:rsidR="008D3882" w:rsidRPr="004005D3" w:rsidRDefault="008D3882" w:rsidP="008D3882">
            <w:pPr>
              <w:pStyle w:val="TableText"/>
              <w:rPr>
                <w:b/>
              </w:rPr>
            </w:pPr>
            <w:r w:rsidRPr="004005D3">
              <w:t>均委托危废处置单位进行处置</w:t>
            </w:r>
            <w:r w:rsidRPr="004005D3">
              <w:rPr>
                <w:rFonts w:hint="eastAsia"/>
              </w:rPr>
              <w:t>。</w:t>
            </w:r>
          </w:p>
        </w:tc>
        <w:tc>
          <w:tcPr>
            <w:tcW w:w="2127" w:type="dxa"/>
          </w:tcPr>
          <w:p w:rsidR="008D3882" w:rsidRPr="004005D3" w:rsidRDefault="008D3882" w:rsidP="008D3882">
            <w:pPr>
              <w:pStyle w:val="TableText"/>
              <w:rPr>
                <w:b/>
              </w:rPr>
            </w:pPr>
            <w:r w:rsidRPr="004005D3">
              <w:rPr>
                <w:bCs/>
                <w:spacing w:val="-3"/>
              </w:rPr>
              <w:t>1.</w:t>
            </w:r>
            <w:r w:rsidRPr="004005D3">
              <w:rPr>
                <w:rFonts w:hint="eastAsia"/>
                <w:bCs/>
                <w:spacing w:val="-3"/>
              </w:rPr>
              <w:t>人员培训方面</w:t>
            </w:r>
            <w:r w:rsidRPr="004005D3">
              <w:rPr>
                <w:rFonts w:hint="eastAsia"/>
                <w:bCs/>
                <w:spacing w:val="-4"/>
              </w:rPr>
              <w:t>:</w:t>
            </w:r>
            <w:r w:rsidRPr="004005D3">
              <w:rPr>
                <w:rFonts w:hint="eastAsia"/>
              </w:rPr>
              <w:t xml:space="preserve"> 本公司成立了专门的应急组织机构。定期组织培训，针对事故源能迅速、准确、有效的实施应急救援。</w:t>
            </w:r>
          </w:p>
          <w:p w:rsidR="008D3882" w:rsidRPr="004005D3" w:rsidRDefault="008D3882" w:rsidP="008D3882">
            <w:pPr>
              <w:pStyle w:val="TableText"/>
              <w:rPr>
                <w:b/>
              </w:rPr>
            </w:pPr>
            <w:r w:rsidRPr="004005D3">
              <w:rPr>
                <w:spacing w:val="-3"/>
              </w:rPr>
              <w:t>2.危险废弃物方面：</w:t>
            </w:r>
            <w:r w:rsidRPr="004005D3">
              <w:t>按照尽可能的节能减排方式，减少危险废弃物的产生，同时按</w:t>
            </w:r>
            <w:r w:rsidRPr="004005D3">
              <w:rPr>
                <w:spacing w:val="-5"/>
              </w:rPr>
              <w:t>照分类收集、分类储</w:t>
            </w:r>
            <w:r w:rsidRPr="004005D3">
              <w:t>存，落实危险废弃物的“三防”措施，同</w:t>
            </w:r>
            <w:r w:rsidRPr="004005D3">
              <w:rPr>
                <w:spacing w:val="-2"/>
              </w:rPr>
              <w:t>时，危险废弃物移交</w:t>
            </w:r>
            <w:r w:rsidRPr="004005D3">
              <w:rPr>
                <w:spacing w:val="-3"/>
              </w:rPr>
              <w:t>有资质的单位进行处</w:t>
            </w:r>
            <w:r w:rsidRPr="004005D3">
              <w:t>置。</w:t>
            </w:r>
          </w:p>
        </w:tc>
      </w:tr>
    </w:tbl>
    <w:p w:rsidR="00E31A06" w:rsidRDefault="00E31A06" w:rsidP="008D3882"/>
    <w:p w:rsidR="00E31A06" w:rsidRPr="008D3882" w:rsidRDefault="004005D3" w:rsidP="008D3882">
      <w:pPr>
        <w:rPr>
          <w:b w:val="0"/>
          <w:sz w:val="20"/>
        </w:rPr>
      </w:pPr>
      <w:r w:rsidRPr="008D3882">
        <w:rPr>
          <w:b w:val="0"/>
          <w:sz w:val="20"/>
        </w:rPr>
        <w:t>主要原辅材料见表1</w:t>
      </w:r>
    </w:p>
    <w:tbl>
      <w:tblPr>
        <w:tblpPr w:leftFromText="180" w:rightFromText="180" w:vertAnchor="text" w:horzAnchor="margin" w:tblpY="80"/>
        <w:tblW w:w="6521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645"/>
        <w:gridCol w:w="1755"/>
        <w:gridCol w:w="2126"/>
      </w:tblGrid>
      <w:tr w:rsidR="008D3882" w:rsidRPr="008D3882" w:rsidTr="008D3882">
        <w:trPr>
          <w:trHeight w:val="634"/>
        </w:trPr>
        <w:tc>
          <w:tcPr>
            <w:tcW w:w="995" w:type="dxa"/>
            <w:tcBorders>
              <w:top w:val="single" w:sz="4" w:space="0" w:color="auto"/>
              <w:left w:val="single" w:sz="0" w:space="0" w:color="auto"/>
            </w:tcBorders>
            <w:vAlign w:val="center"/>
          </w:tcPr>
          <w:p w:rsidR="004005D3" w:rsidRPr="008D3882" w:rsidRDefault="004005D3" w:rsidP="008D3882">
            <w:pPr>
              <w:rPr>
                <w:b w:val="0"/>
                <w:sz w:val="20"/>
              </w:rPr>
            </w:pPr>
            <w:r w:rsidRPr="008D3882">
              <w:rPr>
                <w:rFonts w:hint="eastAsia"/>
                <w:b w:val="0"/>
                <w:sz w:val="20"/>
              </w:rPr>
              <w:t>序号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4005D3" w:rsidRPr="008D3882" w:rsidRDefault="004005D3" w:rsidP="008D3882">
            <w:pPr>
              <w:rPr>
                <w:b w:val="0"/>
                <w:sz w:val="20"/>
              </w:rPr>
            </w:pPr>
            <w:r w:rsidRPr="008D3882">
              <w:rPr>
                <w:rFonts w:hint="eastAsia"/>
                <w:b w:val="0"/>
                <w:sz w:val="20"/>
              </w:rPr>
              <w:t>名称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4005D3" w:rsidRPr="008D3882" w:rsidRDefault="004005D3" w:rsidP="008D3882">
            <w:pPr>
              <w:rPr>
                <w:b w:val="0"/>
                <w:sz w:val="20"/>
              </w:rPr>
            </w:pPr>
            <w:r w:rsidRPr="008D3882">
              <w:rPr>
                <w:rFonts w:hint="eastAsia"/>
                <w:b w:val="0"/>
                <w:sz w:val="20"/>
              </w:rPr>
              <w:t>2023年耗量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05D3" w:rsidRPr="008D3882" w:rsidRDefault="004005D3" w:rsidP="008D3882">
            <w:pPr>
              <w:rPr>
                <w:b w:val="0"/>
                <w:sz w:val="20"/>
              </w:rPr>
            </w:pPr>
            <w:r w:rsidRPr="008D3882">
              <w:rPr>
                <w:rFonts w:hint="eastAsia"/>
                <w:b w:val="0"/>
                <w:sz w:val="20"/>
              </w:rPr>
              <w:t>来源及运输</w:t>
            </w:r>
          </w:p>
        </w:tc>
      </w:tr>
      <w:tr w:rsidR="008D3882" w:rsidRPr="008D3882" w:rsidTr="008D3882">
        <w:trPr>
          <w:trHeight w:val="340"/>
        </w:trPr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4005D3" w:rsidRPr="008D3882" w:rsidRDefault="004005D3" w:rsidP="008D3882">
            <w:pPr>
              <w:rPr>
                <w:b w:val="0"/>
                <w:sz w:val="20"/>
              </w:rPr>
            </w:pPr>
            <w:r w:rsidRPr="008D3882">
              <w:rPr>
                <w:b w:val="0"/>
                <w:sz w:val="20"/>
              </w:rPr>
              <w:t>1</w:t>
            </w:r>
          </w:p>
        </w:tc>
        <w:tc>
          <w:tcPr>
            <w:tcW w:w="1645" w:type="dxa"/>
            <w:vAlign w:val="center"/>
          </w:tcPr>
          <w:p w:rsidR="004005D3" w:rsidRPr="008D3882" w:rsidRDefault="004005D3" w:rsidP="008D3882">
            <w:pPr>
              <w:rPr>
                <w:b w:val="0"/>
                <w:sz w:val="20"/>
              </w:rPr>
            </w:pPr>
            <w:r w:rsidRPr="008D3882">
              <w:rPr>
                <w:rFonts w:hint="eastAsia"/>
                <w:b w:val="0"/>
                <w:sz w:val="20"/>
              </w:rPr>
              <w:t>高密度聚乙烯</w:t>
            </w:r>
          </w:p>
        </w:tc>
        <w:tc>
          <w:tcPr>
            <w:tcW w:w="1755" w:type="dxa"/>
            <w:vAlign w:val="center"/>
          </w:tcPr>
          <w:p w:rsidR="004005D3" w:rsidRPr="008D3882" w:rsidRDefault="004005D3" w:rsidP="008D3882">
            <w:pPr>
              <w:rPr>
                <w:b w:val="0"/>
                <w:sz w:val="20"/>
              </w:rPr>
            </w:pPr>
            <w:r w:rsidRPr="008D3882">
              <w:rPr>
                <w:b w:val="0"/>
                <w:sz w:val="20"/>
              </w:rPr>
              <w:t>3500</w:t>
            </w:r>
            <w:r w:rsidRPr="008D3882">
              <w:rPr>
                <w:rFonts w:hint="eastAsia"/>
                <w:b w:val="0"/>
                <w:sz w:val="20"/>
              </w:rPr>
              <w:t>吨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005D3" w:rsidRPr="008D3882" w:rsidRDefault="004005D3" w:rsidP="008D3882">
            <w:pPr>
              <w:rPr>
                <w:b w:val="0"/>
                <w:sz w:val="20"/>
              </w:rPr>
            </w:pPr>
            <w:r w:rsidRPr="008D3882">
              <w:rPr>
                <w:rFonts w:hint="eastAsia"/>
                <w:b w:val="0"/>
                <w:sz w:val="20"/>
              </w:rPr>
              <w:t>外购、汽车运输</w:t>
            </w:r>
          </w:p>
        </w:tc>
      </w:tr>
    </w:tbl>
    <w:p w:rsidR="00E31A06" w:rsidRPr="004005D3" w:rsidRDefault="00E31A06" w:rsidP="008D3882"/>
    <w:p w:rsidR="00E31A06" w:rsidRDefault="00E31A06" w:rsidP="008D3882"/>
    <w:p w:rsidR="00E31A06" w:rsidRDefault="00E31A06" w:rsidP="008D3882"/>
    <w:p w:rsidR="00E31A06" w:rsidRDefault="00E31A06" w:rsidP="008D3882"/>
    <w:p w:rsidR="00E31A06" w:rsidRPr="008D3882" w:rsidRDefault="00E31A06" w:rsidP="008D3882">
      <w:pPr>
        <w:rPr>
          <w:rFonts w:hint="eastAsia"/>
        </w:rPr>
      </w:pPr>
    </w:p>
    <w:sectPr w:rsidR="00E31A06" w:rsidRPr="008D3882" w:rsidSect="00E31A06">
      <w:pgSz w:w="16830" w:h="11900"/>
      <w:pgMar w:top="943" w:right="2104" w:bottom="0" w:left="1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A9" w:rsidRDefault="000A10A9" w:rsidP="008D3882">
      <w:r>
        <w:separator/>
      </w:r>
    </w:p>
  </w:endnote>
  <w:endnote w:type="continuationSeparator" w:id="0">
    <w:p w:rsidR="000A10A9" w:rsidRDefault="000A10A9" w:rsidP="008D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A9" w:rsidRDefault="000A10A9" w:rsidP="008D3882">
      <w:r>
        <w:separator/>
      </w:r>
    </w:p>
  </w:footnote>
  <w:footnote w:type="continuationSeparator" w:id="0">
    <w:p w:rsidR="000A10A9" w:rsidRDefault="000A10A9" w:rsidP="008D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7AD74"/>
    <w:multiLevelType w:val="singleLevel"/>
    <w:tmpl w:val="48F7AD7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zZDExYmRhMzZkMTViMDE2MGI0OWU1OGJjZTYzYzEifQ=="/>
  </w:docVars>
  <w:rsids>
    <w:rsidRoot w:val="00E31A06"/>
    <w:rsid w:val="000329F7"/>
    <w:rsid w:val="000A10A9"/>
    <w:rsid w:val="00195994"/>
    <w:rsid w:val="002203A3"/>
    <w:rsid w:val="00232DF9"/>
    <w:rsid w:val="002E1359"/>
    <w:rsid w:val="003767D9"/>
    <w:rsid w:val="004005D3"/>
    <w:rsid w:val="0051792E"/>
    <w:rsid w:val="00543063"/>
    <w:rsid w:val="00591483"/>
    <w:rsid w:val="0083286F"/>
    <w:rsid w:val="008D3882"/>
    <w:rsid w:val="00923667"/>
    <w:rsid w:val="009B019C"/>
    <w:rsid w:val="00A17A44"/>
    <w:rsid w:val="00AB6A50"/>
    <w:rsid w:val="00B95AE6"/>
    <w:rsid w:val="00E31A06"/>
    <w:rsid w:val="00E942BE"/>
    <w:rsid w:val="00F77649"/>
    <w:rsid w:val="00F97648"/>
    <w:rsid w:val="017D31AE"/>
    <w:rsid w:val="029C3A95"/>
    <w:rsid w:val="046917C8"/>
    <w:rsid w:val="06946A7E"/>
    <w:rsid w:val="08CB2A51"/>
    <w:rsid w:val="0CEB7EA1"/>
    <w:rsid w:val="0EF52981"/>
    <w:rsid w:val="0F7B099F"/>
    <w:rsid w:val="116C6D9B"/>
    <w:rsid w:val="19BE522C"/>
    <w:rsid w:val="21E309B4"/>
    <w:rsid w:val="22AA3280"/>
    <w:rsid w:val="27D74B17"/>
    <w:rsid w:val="29EF299B"/>
    <w:rsid w:val="2AC80CCC"/>
    <w:rsid w:val="33152997"/>
    <w:rsid w:val="37607AED"/>
    <w:rsid w:val="382814F0"/>
    <w:rsid w:val="38A81BB8"/>
    <w:rsid w:val="3B11613A"/>
    <w:rsid w:val="41F22CF9"/>
    <w:rsid w:val="463B22BD"/>
    <w:rsid w:val="53A476F3"/>
    <w:rsid w:val="566E223B"/>
    <w:rsid w:val="57415259"/>
    <w:rsid w:val="57D12098"/>
    <w:rsid w:val="60C2565D"/>
    <w:rsid w:val="6238493C"/>
    <w:rsid w:val="714F6A99"/>
    <w:rsid w:val="73102258"/>
    <w:rsid w:val="77D9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94B7FD4-180B-47E4-B8A5-4089C7A7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rsid w:val="008D3882"/>
    <w:pPr>
      <w:kinsoku w:val="0"/>
      <w:autoSpaceDE w:val="0"/>
      <w:autoSpaceDN w:val="0"/>
      <w:adjustRightInd w:val="0"/>
      <w:snapToGrid w:val="0"/>
      <w:spacing w:before="64" w:line="219" w:lineRule="auto"/>
      <w:textAlignment w:val="baseline"/>
    </w:pPr>
    <w:rPr>
      <w:rFonts w:ascii="宋体" w:eastAsia="宋体" w:hAnsi="宋体" w:cs="微软雅黑"/>
      <w:b/>
      <w:snapToGrid w:val="0"/>
      <w:color w:val="000000"/>
      <w:sz w:val="3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rsid w:val="00E31A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4005D3"/>
    <w:pPr>
      <w:spacing w:before="157" w:line="332" w:lineRule="auto"/>
      <w:ind w:left="95" w:right="91" w:firstLine="49"/>
      <w:jc w:val="both"/>
    </w:pPr>
    <w:rPr>
      <w:rFonts w:cs="宋体"/>
      <w:b w:val="0"/>
      <w:sz w:val="18"/>
      <w:szCs w:val="22"/>
    </w:rPr>
  </w:style>
  <w:style w:type="paragraph" w:styleId="a3">
    <w:name w:val="header"/>
    <w:basedOn w:val="a"/>
    <w:link w:val="Char"/>
    <w:rsid w:val="0051792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51792E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51792E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rsid w:val="0051792E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Balloon Text"/>
    <w:basedOn w:val="a"/>
    <w:link w:val="Char1"/>
    <w:rsid w:val="0051792E"/>
    <w:rPr>
      <w:sz w:val="18"/>
    </w:rPr>
  </w:style>
  <w:style w:type="character" w:customStyle="1" w:styleId="Char1">
    <w:name w:val="批注框文本 Char"/>
    <w:basedOn w:val="a0"/>
    <w:link w:val="a5"/>
    <w:rsid w:val="0051792E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1266-2C57-47B2-AEDE-F0ED2DB3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9</cp:revision>
  <cp:lastPrinted>2024-02-18T02:04:00Z</cp:lastPrinted>
  <dcterms:created xsi:type="dcterms:W3CDTF">2024-02-22T02:54:00Z</dcterms:created>
  <dcterms:modified xsi:type="dcterms:W3CDTF">2024-02-23T04:19:00Z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2024-02-06T09:51:21Z</vt:filetime>
  </property>
  <property fmtid="{D5CDD505-2E9C-101B-9397-08002B2CF9AE}" pid="4" name="UsrData">
    <vt:lpwstr>65c1909749c6c1001f3fa4d6wl</vt:lpwstr>
  </property>
  <property fmtid="{D5CDD505-2E9C-101B-9397-08002B2CF9AE}" pid="5" name="KSOProductBuildVer">
    <vt:lpwstr>2052-12.1.0.16250</vt:lpwstr>
  </property>
  <property fmtid="{D5CDD505-2E9C-101B-9397-08002B2CF9AE}" pid="6" name="ICV">
    <vt:lpwstr>CD13ECB52FBA417EA0D70A95E55EF36D_13</vt:lpwstr>
  </property>
</Properties>
</file>